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  <w:lang w:eastAsia="ru-RU"/>
        </w:rPr>
        <w:t xml:space="preserve">Памятка по оформлению  единовременного пособия </w:t>
      </w:r>
      <w:r>
        <w:rPr>
          <w:rFonts w:cs="Times New Roman" w:ascii="Times New Roman" w:hAnsi="Times New Roman"/>
          <w:b/>
          <w:sz w:val="36"/>
          <w:szCs w:val="36"/>
        </w:rPr>
        <w:t>женщинам при рождении первого ребенка</w:t>
      </w:r>
    </w:p>
    <w:p>
      <w:pPr>
        <w:pStyle w:val="ListParagraph"/>
        <w:jc w:val="center"/>
        <w:rPr>
          <w:rFonts w:ascii="Times New Roman" w:hAnsi="Times New Roman" w:cs="Times New Roman"/>
          <w:b/>
          <w:b/>
          <w:sz w:val="36"/>
          <w:szCs w:val="36"/>
        </w:rPr>
      </w:pPr>
      <w:r>
        <w:rPr>
          <w:rFonts w:cs="Times New Roman" w:ascii="Times New Roman" w:hAnsi="Times New Roman"/>
          <w:b/>
          <w:sz w:val="36"/>
          <w:szCs w:val="36"/>
        </w:rPr>
      </w:r>
    </w:p>
    <w:p>
      <w:pPr>
        <w:pStyle w:val="ListParagraph"/>
        <w:rPr>
          <w:b/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</w:r>
    </w:p>
    <w:p>
      <w:pPr>
        <w:pStyle w:val="Normal"/>
        <w:ind w:left="0" w:hanging="0"/>
        <w:jc w:val="both"/>
        <w:rPr/>
      </w:pPr>
      <w:r>
        <w:rPr>
          <w:rFonts w:ascii="Arial" w:hAnsi="Arial"/>
          <w:b w:val="false"/>
          <w:i w:val="false"/>
          <w:strike w:val="false"/>
          <w:dstrike w:val="false"/>
          <w:sz w:val="20"/>
          <w:szCs w:val="28"/>
          <w:u w:val="none"/>
          <w:lang w:eastAsia="ru-RU"/>
        </w:rPr>
        <w:tab/>
      </w:r>
      <w:r>
        <w:rPr>
          <w:rFonts w:ascii="Times New Roman" w:hAnsi="Times New Roman"/>
          <w:b w:val="false"/>
          <w:i w:val="false"/>
          <w:strike w:val="false"/>
          <w:dstrike w:val="false"/>
          <w:sz w:val="26"/>
          <w:szCs w:val="26"/>
          <w:u w:val="none"/>
          <w:lang w:eastAsia="ru-RU"/>
        </w:rPr>
        <w:t>Решением Думы Великого Новгорода от 31.03.2011 № 939 ж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6"/>
          <w:szCs w:val="26"/>
          <w:u w:val="none"/>
          <w:lang w:eastAsia="ru-RU"/>
        </w:rPr>
        <w:t xml:space="preserve">енщинам при рождении первого ребенка после 30 апреля 2011 года </w:t>
      </w:r>
      <w:r>
        <w:rPr>
          <w:rFonts w:eastAsia="NSimSun" w:cs="Arial" w:ascii="Times New Roman" w:hAnsi="Times New Roman"/>
          <w:b w:val="false"/>
          <w:i w:val="false"/>
          <w:strike w:val="false"/>
          <w:dstrike w:val="false"/>
          <w:color w:val="auto"/>
          <w:kern w:val="2"/>
          <w:sz w:val="26"/>
          <w:szCs w:val="26"/>
          <w:u w:val="none"/>
          <w:lang w:val="ru-RU" w:eastAsia="ru-RU" w:bidi="hi-IN"/>
        </w:rPr>
        <w:t>установлено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6"/>
          <w:szCs w:val="26"/>
          <w:u w:val="none"/>
          <w:lang w:eastAsia="ru-RU"/>
        </w:rPr>
        <w:t xml:space="preserve"> единовременн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6"/>
          <w:szCs w:val="26"/>
          <w:u w:val="none"/>
          <w:lang w:eastAsia="ru-RU"/>
        </w:rPr>
        <w:t>ое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6"/>
          <w:szCs w:val="26"/>
          <w:u w:val="none"/>
          <w:lang w:eastAsia="ru-RU"/>
        </w:rPr>
        <w:t xml:space="preserve"> пособи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6"/>
          <w:szCs w:val="26"/>
          <w:u w:val="none"/>
          <w:lang w:eastAsia="ru-RU"/>
        </w:rPr>
        <w:t>е</w:t>
      </w:r>
      <w:r>
        <w:rPr>
          <w:rFonts w:ascii="Times New Roman" w:hAnsi="Times New Roman"/>
          <w:b w:val="false"/>
          <w:i w:val="false"/>
          <w:strike w:val="false"/>
          <w:dstrike w:val="false"/>
          <w:sz w:val="26"/>
          <w:szCs w:val="26"/>
          <w:u w:val="none"/>
          <w:lang w:eastAsia="ru-RU"/>
        </w:rPr>
        <w:t xml:space="preserve"> в размере 7500 рублей (с учетом налога на доходы физических лиц).</w:t>
      </w:r>
    </w:p>
    <w:p>
      <w:pPr>
        <w:pStyle w:val="ListParagraph"/>
        <w:rPr>
          <w:b/>
          <w:b/>
          <w:lang w:eastAsia="ru-RU"/>
        </w:rPr>
      </w:pPr>
      <w:r>
        <w:rPr>
          <w:b/>
          <w:lang w:eastAsia="ru-RU"/>
        </w:rPr>
      </w:r>
    </w:p>
    <w:p>
      <w:pPr>
        <w:pStyle w:val="ListParagraph"/>
        <w:rPr>
          <w:b/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Право на получение единовременного пособия при рождении первого ребенка имеют:</w:t>
      </w:r>
    </w:p>
    <w:p>
      <w:pPr>
        <w:pStyle w:val="ListParagrap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ListParagraph"/>
        <w:numPr>
          <w:ilvl w:val="0"/>
          <w:numId w:val="1"/>
        </w:numPr>
        <w:spacing w:beforeAutospacing="1" w:after="120"/>
        <w:ind w:left="0" w:hanging="0"/>
        <w:contextualSpacing/>
        <w:jc w:val="both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женщины, граждане Российской Федерации, зарегистрированные по месту жительства в Великом Новгороде, женщины, не зарегистрированные по месту жительства в Великом Новгороде, но работающие в Великом Новгороде на момент рождения первого ребенка не менее одного года, а также женщины, обучающиеся по очной форме обучения в образовательных учреждениях высшего, среднего и начального профессионального образования, расположенных в Великом Новгороде, и зарегистрированные по месту пребывания в Великом Новгороде, при рождении первого ребенка после 30 апреля 2011 года;</w:t>
      </w:r>
    </w:p>
    <w:p>
      <w:pPr>
        <w:pStyle w:val="ListParagraph"/>
        <w:numPr>
          <w:ilvl w:val="0"/>
          <w:numId w:val="1"/>
        </w:numPr>
        <w:spacing w:before="0" w:after="120"/>
        <w:ind w:left="0" w:hanging="0"/>
        <w:contextualSpacing/>
        <w:jc w:val="both"/>
        <w:rPr>
          <w:rFonts w:ascii="Times New Roman" w:hAnsi="Times New Roman" w:eastAsia="Times New Roman" w:cs="Times New Roman"/>
          <w:b/>
          <w:b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sz w:val="26"/>
          <w:szCs w:val="26"/>
        </w:rPr>
        <w:t>отец либо опекун ребенка, в случае смерти матери ребенка.</w:t>
      </w:r>
    </w:p>
    <w:p>
      <w:pPr>
        <w:pStyle w:val="ListParagraph"/>
        <w:rPr>
          <w:lang w:eastAsia="ru-RU"/>
        </w:rPr>
      </w:pPr>
      <w:r>
        <w:rPr>
          <w:lang w:eastAsia="ru-RU"/>
        </w:rPr>
      </w:r>
    </w:p>
    <w:p>
      <w:pPr>
        <w:pStyle w:val="ListParagraph"/>
        <w:jc w:val="center"/>
        <w:rPr>
          <w:rFonts w:ascii="Times New Roman" w:hAnsi="Times New Roman" w:cs="Times New Roman"/>
          <w:b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Перечень документов для оформления единовременного пособия при рождении первого ребенка: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cs="Times New Roman" w:ascii="Times New Roman" w:hAnsi="Times New Roman"/>
          <w:color w:val="333333"/>
          <w:sz w:val="26"/>
          <w:szCs w:val="26"/>
          <w:lang w:eastAsia="ru-RU"/>
        </w:rPr>
        <w:t>-</w:t>
      </w:r>
      <w:r>
        <w:rPr>
          <w:rFonts w:cs="Times New Roman" w:ascii="Times New Roman" w:hAnsi="Times New Roman"/>
          <w:sz w:val="26"/>
          <w:szCs w:val="26"/>
          <w:lang w:eastAsia="ru-RU"/>
        </w:rPr>
        <w:t xml:space="preserve"> заявление;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- паспорт + копия (2-5 стр.);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>- подлинник и копия свидетельства о рождении ребенка;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  <w:lang w:eastAsia="ru-RU"/>
        </w:rPr>
        <w:t xml:space="preserve">- справку о рождении по </w:t>
      </w:r>
      <w:r>
        <w:rPr>
          <w:rFonts w:cs="Times New Roman" w:ascii="Times New Roman" w:hAnsi="Times New Roman"/>
          <w:sz w:val="26"/>
          <w:szCs w:val="26"/>
        </w:rPr>
        <w:t>форме N 24 для получения пособия по случаю рождения первого ребенка (из органов ЗАГС) или иные документы, подтверждающие рождение первого ребенка (справка из родильного дома о рождении первого ребенка и др.);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реквизиты лицевого счета, открытого заявителем в кредитной организации;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подлинник и копию свидетельства о смерти матери ребенка или выписку из решения соответствующего уполномоченного органа об установлении над ребенком опеки (в случае получения пособия отцом или опекуном);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копию документа, подтверждающего регистрацию в системе индивидуального (персонифицированного) учета (СНИЛС).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</w:r>
    </w:p>
    <w:p>
      <w:pPr>
        <w:pStyle w:val="ListParagraph"/>
        <w:jc w:val="both"/>
        <w:rPr>
          <w:rFonts w:ascii="Times New Roman" w:hAnsi="Times New Roman" w:cs="Times New Roman"/>
          <w:b/>
          <w:b/>
          <w:sz w:val="26"/>
          <w:szCs w:val="26"/>
        </w:rPr>
      </w:pPr>
      <w:r>
        <w:rPr>
          <w:rFonts w:cs="Times New Roman" w:ascii="Times New Roman" w:hAnsi="Times New Roman"/>
          <w:b/>
          <w:sz w:val="26"/>
          <w:szCs w:val="26"/>
        </w:rPr>
        <w:t>Обучающиеся в Великом Новгороде дополнительно представляют:</w:t>
      </w:r>
    </w:p>
    <w:p>
      <w:pPr>
        <w:pStyle w:val="ListParagraph"/>
        <w:ind w:left="709" w:hanging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справку об обучении по очной форме в учреждении профессионального образования в Великом Новгороде;</w:t>
      </w:r>
    </w:p>
    <w:p>
      <w:pPr>
        <w:pStyle w:val="ListParagraph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справку о регистрации матери по месту пребывания.</w:t>
      </w:r>
    </w:p>
    <w:p>
      <w:pPr>
        <w:pStyle w:val="ListParagraph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ListParagrap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Работающие в Великом Новгороде дополнительно представляют: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- документы, подтверждающие трудоустройство, и (или) документы, подтверждающие осуществление предпринимательской деятельности в Великом Новгороде, - справку по форме 2-НДФЛ за последний отчетный период и за истекший период текущего календарного года и (или) налоговую декларацию за отчетный период (12 месяцев), заверенную налоговым органом, и выписку из Единого государственного реестра индивидуальных предпринимателей (ЕГРИП).</w:t>
      </w:r>
    </w:p>
    <w:p>
      <w:pPr>
        <w:pStyle w:val="ListParagraph"/>
        <w:ind w:left="0"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ListParagraph"/>
        <w:spacing w:before="0" w:after="200"/>
        <w:ind w:left="0" w:firstLine="851"/>
        <w:contextualSpacing/>
        <w:jc w:val="both"/>
        <w:rPr/>
      </w:pPr>
      <w:r>
        <w:rPr>
          <w:rFonts w:cs="Times New Roman" w:ascii="Times New Roman" w:hAnsi="Times New Roman"/>
          <w:sz w:val="26"/>
          <w:szCs w:val="26"/>
        </w:rPr>
        <w:t>Прием документов осуществляет ГОАУ "Многофункциональный центр предоставления государственных и муниципальных услуг" (МФЦ) по адресам: Большая Московская ул., д. 24, ул. Ломоносова, д. 24/1, тел 500-262. </w:t>
      </w:r>
    </w:p>
    <w:sectPr>
      <w:type w:val="nextPage"/>
      <w:pgSz w:w="11906" w:h="16838"/>
      <w:pgMar w:left="1418" w:right="849" w:header="0" w:top="851" w:footer="0" w:bottom="851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  <w:b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Интернет-ссылка"/>
    <w:rPr>
      <w:color w:val="000080"/>
      <w:u w:val="single"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/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LibreOffice/6.3.0.4$Windows_X86_64 LibreOffice_project/057fc023c990d676a43019934386b85b21a9ee99</Application>
  <Pages>2</Pages>
  <Words>355</Words>
  <Characters>2362</Characters>
  <CharactersWithSpaces>2699</CharactersWithSpaces>
  <Paragraphs>19</Paragraphs>
  <Company>КонсультантПлюс Версия 4019.00.23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2020-03-22T14:39:00Z</dcterms:created>
  <dc:creator/>
  <dc:description/>
  <dc:language>ru-RU</dc:language>
  <cp:lastModifiedBy/>
  <dcterms:modified xsi:type="dcterms:W3CDTF">2020-03-22T14:59:21Z</dcterms:modified>
  <cp:revision>8</cp:revision>
  <dc:subject/>
  <dc:title>Решение Думы Великого Новгорода от 31.03.2011 N 939(ред. от 25.08.2011)"Об установлении единовременного пособия женщинам при рождении первого ребенка"(принято Думой Великого Новгорода 31.03.2011)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4019.00.23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